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75549">
      <w:pPr>
        <w:spacing w:line="360" w:lineRule="auto"/>
        <w:jc w:val="center"/>
        <w:rPr>
          <w:rFonts w:hint="eastAsia" w:ascii="仿宋" w:hAnsi="仿宋" w:eastAsia="仿宋" w:cs="仿宋"/>
          <w:bCs/>
          <w:color w:val="auto"/>
          <w:kern w:val="0"/>
          <w:sz w:val="28"/>
          <w:szCs w:val="28"/>
          <w:highlight w:val="none"/>
          <w:lang w:val="en-US" w:eastAsia="zh-CN"/>
        </w:rPr>
      </w:pPr>
      <w:r>
        <w:rPr>
          <w:rFonts w:hint="eastAsia" w:ascii="方正公文小标宋" w:hAnsi="方正公文小标宋" w:eastAsia="方正公文小标宋" w:cs="方正公文小标宋"/>
          <w:bCs/>
          <w:color w:val="auto"/>
          <w:kern w:val="0"/>
          <w:sz w:val="44"/>
          <w:szCs w:val="44"/>
          <w:highlight w:val="none"/>
          <w:lang w:val="en-US" w:eastAsia="zh-CN"/>
        </w:rPr>
        <w:t>兴国县妇幼保健院、兴国县平川中学、文化艺术中心能源审计服务采购公告</w:t>
      </w:r>
    </w:p>
    <w:p w14:paraId="38FE0774">
      <w:pPr>
        <w:spacing w:line="360" w:lineRule="auto"/>
        <w:ind w:firstLine="560" w:firstLineChars="200"/>
        <w:jc w:val="left"/>
        <w:rPr>
          <w:rFonts w:hint="eastAsia" w:ascii="仿宋" w:hAnsi="仿宋" w:eastAsia="仿宋" w:cs="仿宋"/>
          <w:bCs/>
          <w:color w:val="auto"/>
          <w:kern w:val="0"/>
          <w:sz w:val="28"/>
          <w:szCs w:val="28"/>
          <w:highlight w:val="none"/>
          <w:lang w:val="en-US" w:eastAsia="zh-CN"/>
        </w:rPr>
      </w:pPr>
    </w:p>
    <w:p w14:paraId="3B44B788">
      <w:pPr>
        <w:spacing w:line="360" w:lineRule="auto"/>
        <w:ind w:firstLine="560" w:firstLineChars="200"/>
        <w:jc w:val="left"/>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为提升建筑能效管理水平，挖掘节能潜力，降低运行成本，现拟对兴国县妇幼保健院、兴国县平川中学、文化艺术中心所辖建筑开展能源审计工作，面向社会公开询价专业第三方服务机构。有关事项公告如下：</w:t>
      </w:r>
    </w:p>
    <w:p w14:paraId="003399F6">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一、项目概况</w:t>
      </w:r>
    </w:p>
    <w:p w14:paraId="591C8B4B">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1.项目名称</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兴国县妇幼保健院、兴国县平川中学、文化艺术中心</w:t>
      </w:r>
      <w:r>
        <w:rPr>
          <w:rFonts w:hint="eastAsia" w:ascii="仿宋" w:hAnsi="仿宋" w:eastAsia="仿宋" w:cs="仿宋"/>
          <w:b w:val="0"/>
          <w:bCs w:val="0"/>
          <w:color w:val="auto"/>
          <w:kern w:val="0"/>
          <w:sz w:val="28"/>
          <w:szCs w:val="28"/>
          <w:highlight w:val="none"/>
        </w:rPr>
        <w:t>能源审计</w:t>
      </w:r>
      <w:r>
        <w:rPr>
          <w:rFonts w:hint="eastAsia" w:ascii="仿宋" w:hAnsi="仿宋" w:eastAsia="仿宋" w:cs="仿宋"/>
          <w:b w:val="0"/>
          <w:bCs w:val="0"/>
          <w:color w:val="auto"/>
          <w:kern w:val="0"/>
          <w:sz w:val="28"/>
          <w:szCs w:val="28"/>
          <w:highlight w:val="none"/>
          <w:lang w:val="en-US" w:eastAsia="zh-CN"/>
        </w:rPr>
        <w:t>服务</w:t>
      </w:r>
      <w:r>
        <w:rPr>
          <w:rFonts w:hint="eastAsia" w:ascii="仿宋" w:hAnsi="仿宋" w:eastAsia="仿宋" w:cs="仿宋"/>
          <w:b w:val="0"/>
          <w:bCs w:val="0"/>
          <w:color w:val="auto"/>
          <w:kern w:val="0"/>
          <w:sz w:val="28"/>
          <w:szCs w:val="28"/>
          <w:highlight w:val="none"/>
        </w:rPr>
        <w:t>项目</w:t>
      </w:r>
    </w:p>
    <w:p w14:paraId="0A3342F6">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2.业主单位：</w:t>
      </w:r>
      <w:r>
        <w:rPr>
          <w:rFonts w:hint="eastAsia" w:ascii="仿宋" w:hAnsi="仿宋" w:eastAsia="仿宋" w:cs="仿宋"/>
          <w:b w:val="0"/>
          <w:bCs w:val="0"/>
          <w:color w:val="auto"/>
          <w:kern w:val="0"/>
          <w:sz w:val="28"/>
          <w:szCs w:val="28"/>
          <w:highlight w:val="none"/>
          <w:lang w:val="en-US" w:eastAsia="zh-CN"/>
        </w:rPr>
        <w:t>赣州神速综合能源服务有限责任公司</w:t>
      </w:r>
    </w:p>
    <w:p w14:paraId="256F742D">
      <w:pPr>
        <w:widowControl/>
        <w:spacing w:line="360" w:lineRule="auto"/>
        <w:ind w:firstLine="560" w:firstLineChars="200"/>
        <w:jc w:val="left"/>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t>3.项目地点：</w:t>
      </w:r>
      <w:r>
        <w:rPr>
          <w:rFonts w:hint="eastAsia" w:ascii="仿宋" w:hAnsi="仿宋" w:eastAsia="仿宋" w:cs="仿宋"/>
          <w:bCs/>
          <w:color w:val="auto"/>
          <w:kern w:val="0"/>
          <w:sz w:val="28"/>
          <w:szCs w:val="28"/>
          <w:highlight w:val="none"/>
          <w:lang w:val="en-US" w:eastAsia="zh-CN"/>
        </w:rPr>
        <w:t>兴国县妇幼保健院、兴国县平川中学、文化艺术中心</w:t>
      </w:r>
    </w:p>
    <w:p w14:paraId="57943A34">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4.审计对象</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本次能源审计涉及的总建筑面积约为</w:t>
      </w:r>
      <w:r>
        <w:rPr>
          <w:rFonts w:hint="eastAsia" w:ascii="仿宋" w:hAnsi="仿宋" w:eastAsia="仿宋" w:cs="仿宋"/>
          <w:b w:val="0"/>
          <w:bCs w:val="0"/>
          <w:color w:val="auto"/>
          <w:kern w:val="0"/>
          <w:sz w:val="28"/>
          <w:szCs w:val="28"/>
          <w:highlight w:val="none"/>
          <w:lang w:val="en-US" w:eastAsia="zh-CN"/>
        </w:rPr>
        <w:t>158744</w:t>
      </w:r>
      <w:r>
        <w:rPr>
          <w:rFonts w:hint="eastAsia" w:ascii="仿宋" w:hAnsi="仿宋" w:eastAsia="仿宋" w:cs="仿宋"/>
          <w:b w:val="0"/>
          <w:bCs w:val="0"/>
          <w:color w:val="auto"/>
          <w:kern w:val="0"/>
          <w:sz w:val="28"/>
          <w:szCs w:val="28"/>
          <w:highlight w:val="none"/>
        </w:rPr>
        <w:t>平方米，主要建筑包括</w:t>
      </w:r>
      <w:r>
        <w:rPr>
          <w:rFonts w:hint="eastAsia" w:ascii="仿宋" w:hAnsi="仿宋" w:eastAsia="仿宋" w:cs="仿宋"/>
          <w:bCs/>
          <w:color w:val="auto"/>
          <w:kern w:val="0"/>
          <w:sz w:val="28"/>
          <w:szCs w:val="28"/>
          <w:highlight w:val="none"/>
          <w:lang w:val="en-US" w:eastAsia="zh-CN"/>
        </w:rPr>
        <w:t>兴国县妇幼保健院、兴国县平川中学、文化艺术中心</w:t>
      </w:r>
      <w:r>
        <w:rPr>
          <w:rFonts w:hint="eastAsia" w:ascii="仿宋" w:hAnsi="仿宋" w:eastAsia="仿宋" w:cs="仿宋"/>
          <w:b w:val="0"/>
          <w:bCs w:val="0"/>
          <w:color w:val="auto"/>
          <w:kern w:val="0"/>
          <w:sz w:val="28"/>
          <w:szCs w:val="28"/>
          <w:highlight w:val="none"/>
        </w:rPr>
        <w:t>，如：办公楼、实验楼、宿舍楼等。核心用能系统包括暖通空调、照明、电梯、动力设备等。</w:t>
      </w:r>
    </w:p>
    <w:p w14:paraId="5C8C545C">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5.审计目标：通过对建筑能源利用状况进行检测、诊断与分析，摸清能耗现状，查找用能薄弱环节，提出技术可行、经济合理的节能改造建议与措施，</w:t>
      </w:r>
      <w:r>
        <w:rPr>
          <w:rFonts w:hint="eastAsia" w:ascii="仿宋" w:hAnsi="仿宋" w:eastAsia="仿宋" w:cs="仿宋"/>
          <w:b w:val="0"/>
          <w:bCs w:val="0"/>
          <w:color w:val="auto"/>
          <w:kern w:val="0"/>
          <w:sz w:val="28"/>
          <w:szCs w:val="28"/>
          <w:highlight w:val="none"/>
          <w:lang w:val="en-US" w:eastAsia="zh-CN"/>
        </w:rPr>
        <w:t>确定能耗基准值</w:t>
      </w:r>
      <w:r>
        <w:rPr>
          <w:rFonts w:hint="eastAsia" w:ascii="仿宋" w:hAnsi="仿宋" w:eastAsia="仿宋" w:cs="仿宋"/>
          <w:b w:val="0"/>
          <w:bCs w:val="0"/>
          <w:color w:val="auto"/>
          <w:kern w:val="0"/>
          <w:sz w:val="28"/>
          <w:szCs w:val="28"/>
          <w:highlight w:val="none"/>
        </w:rPr>
        <w:t>为制定科学节能规划和实施节能改造提供依据</w:t>
      </w:r>
      <w:r>
        <w:rPr>
          <w:rFonts w:hint="eastAsia" w:ascii="仿宋" w:hAnsi="仿宋" w:eastAsia="仿宋" w:cs="仿宋"/>
          <w:b w:val="0"/>
          <w:bCs w:val="0"/>
          <w:color w:val="auto"/>
          <w:kern w:val="0"/>
          <w:sz w:val="28"/>
          <w:szCs w:val="28"/>
          <w:highlight w:val="none"/>
          <w:lang w:val="en-US" w:eastAsia="zh-CN"/>
        </w:rPr>
        <w:t>及出具</w:t>
      </w:r>
      <w:r>
        <w:rPr>
          <w:rFonts w:hint="eastAsia" w:ascii="仿宋" w:hAnsi="仿宋" w:eastAsia="仿宋" w:cs="仿宋"/>
          <w:bCs/>
          <w:color w:val="auto"/>
          <w:kern w:val="0"/>
          <w:sz w:val="28"/>
          <w:szCs w:val="28"/>
          <w:highlight w:val="none"/>
          <w:lang w:val="en-US" w:eastAsia="zh-CN"/>
        </w:rPr>
        <w:t>兴国县妇幼保健院、兴国县平川中学、文化艺术中心能源改造设计与实施方案</w:t>
      </w:r>
      <w:r>
        <w:rPr>
          <w:rFonts w:hint="eastAsia" w:ascii="仿宋" w:hAnsi="仿宋" w:eastAsia="仿宋" w:cs="仿宋"/>
          <w:b w:val="0"/>
          <w:bCs w:val="0"/>
          <w:color w:val="auto"/>
          <w:kern w:val="0"/>
          <w:sz w:val="28"/>
          <w:szCs w:val="28"/>
          <w:highlight w:val="none"/>
        </w:rPr>
        <w:t>。</w:t>
      </w:r>
    </w:p>
    <w:p w14:paraId="231AA180">
      <w:pPr>
        <w:numPr>
          <w:ilvl w:val="0"/>
          <w:numId w:val="0"/>
        </w:numPr>
        <w:spacing w:line="6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val="en-US" w:eastAsia="zh-CN"/>
        </w:rPr>
        <w:t>二、询价</w:t>
      </w:r>
      <w:r>
        <w:rPr>
          <w:rFonts w:hint="eastAsia" w:ascii="仿宋" w:hAnsi="仿宋" w:eastAsia="仿宋" w:cs="仿宋"/>
          <w:b/>
          <w:color w:val="auto"/>
          <w:sz w:val="28"/>
          <w:szCs w:val="28"/>
          <w:highlight w:val="none"/>
        </w:rPr>
        <w:t>方式</w:t>
      </w:r>
    </w:p>
    <w:p w14:paraId="554A7C95">
      <w:pPr>
        <w:numPr>
          <w:ilvl w:val="0"/>
          <w:numId w:val="0"/>
        </w:numPr>
        <w:spacing w:line="600" w:lineRule="exact"/>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b w:val="0"/>
          <w:bCs/>
          <w:color w:val="auto"/>
          <w:sz w:val="28"/>
          <w:szCs w:val="28"/>
          <w:highlight w:val="none"/>
        </w:rPr>
        <w:t>本项目采用固定单价下浮率的方式报价，投标人应充分考虑市场环境和生产要素价格的变化，一旦中选，其中标价格不因任何因素而调整。本项目最高控制为</w:t>
      </w:r>
      <w:r>
        <w:rPr>
          <w:rFonts w:hint="eastAsia" w:ascii="仿宋" w:hAnsi="仿宋" w:eastAsia="仿宋" w:cs="仿宋"/>
          <w:b w:val="0"/>
          <w:bCs/>
          <w:color w:val="auto"/>
          <w:sz w:val="28"/>
          <w:szCs w:val="28"/>
          <w:highlight w:val="none"/>
          <w:lang w:val="en-US" w:eastAsia="zh-CN"/>
        </w:rPr>
        <w:t>158744.00</w:t>
      </w:r>
      <w:r>
        <w:rPr>
          <w:rFonts w:hint="eastAsia" w:ascii="仿宋" w:hAnsi="仿宋" w:eastAsia="仿宋" w:cs="仿宋"/>
          <w:b w:val="0"/>
          <w:bCs/>
          <w:color w:val="auto"/>
          <w:sz w:val="28"/>
          <w:szCs w:val="28"/>
          <w:highlight w:val="none"/>
        </w:rPr>
        <w:t>元，最终结算价超过</w:t>
      </w:r>
      <w:r>
        <w:rPr>
          <w:rFonts w:hint="eastAsia" w:ascii="仿宋" w:hAnsi="仿宋" w:eastAsia="仿宋" w:cs="仿宋"/>
          <w:b w:val="0"/>
          <w:bCs/>
          <w:color w:val="auto"/>
          <w:sz w:val="28"/>
          <w:szCs w:val="28"/>
          <w:highlight w:val="none"/>
          <w:lang w:val="en-US" w:eastAsia="zh-CN"/>
        </w:rPr>
        <w:t>158744.00</w:t>
      </w:r>
      <w:r>
        <w:rPr>
          <w:rFonts w:hint="eastAsia" w:ascii="仿宋" w:hAnsi="仿宋" w:eastAsia="仿宋" w:cs="仿宋"/>
          <w:b w:val="0"/>
          <w:bCs/>
          <w:color w:val="auto"/>
          <w:sz w:val="28"/>
          <w:szCs w:val="28"/>
          <w:highlight w:val="none"/>
        </w:rPr>
        <w:t>元按</w:t>
      </w:r>
      <w:r>
        <w:rPr>
          <w:rFonts w:hint="eastAsia" w:ascii="仿宋" w:hAnsi="仿宋" w:eastAsia="仿宋" w:cs="仿宋"/>
          <w:b w:val="0"/>
          <w:bCs/>
          <w:color w:val="auto"/>
          <w:sz w:val="28"/>
          <w:szCs w:val="28"/>
          <w:highlight w:val="none"/>
          <w:lang w:val="en-US" w:eastAsia="zh-CN"/>
        </w:rPr>
        <w:t>158744.00</w:t>
      </w:r>
      <w:r>
        <w:rPr>
          <w:rFonts w:hint="eastAsia" w:ascii="仿宋" w:hAnsi="仿宋" w:eastAsia="仿宋" w:cs="仿宋"/>
          <w:b w:val="0"/>
          <w:bCs/>
          <w:color w:val="auto"/>
          <w:sz w:val="28"/>
          <w:szCs w:val="28"/>
          <w:highlight w:val="none"/>
        </w:rPr>
        <w:t>元进行结算，不足</w:t>
      </w:r>
      <w:r>
        <w:rPr>
          <w:rFonts w:hint="eastAsia" w:ascii="仿宋" w:hAnsi="仿宋" w:eastAsia="仿宋" w:cs="仿宋"/>
          <w:b w:val="0"/>
          <w:bCs/>
          <w:color w:val="auto"/>
          <w:sz w:val="28"/>
          <w:szCs w:val="28"/>
          <w:highlight w:val="none"/>
          <w:lang w:val="en-US" w:eastAsia="zh-CN"/>
        </w:rPr>
        <w:t>158744.00</w:t>
      </w:r>
      <w:r>
        <w:rPr>
          <w:rFonts w:hint="eastAsia" w:ascii="仿宋" w:hAnsi="仿宋" w:eastAsia="仿宋" w:cs="仿宋"/>
          <w:b w:val="0"/>
          <w:bCs/>
          <w:color w:val="auto"/>
          <w:sz w:val="28"/>
          <w:szCs w:val="28"/>
          <w:highlight w:val="none"/>
        </w:rPr>
        <w:t>元据实结算。</w:t>
      </w:r>
    </w:p>
    <w:p w14:paraId="1D143AC1">
      <w:pPr>
        <w:numPr>
          <w:ilvl w:val="0"/>
          <w:numId w:val="0"/>
        </w:numPr>
        <w:spacing w:line="600" w:lineRule="exact"/>
        <w:ind w:firstLine="562" w:firstLineChars="200"/>
        <w:rPr>
          <w:rFonts w:hint="eastAsia" w:ascii="仿宋" w:hAnsi="仿宋" w:eastAsia="仿宋" w:cs="仿宋"/>
          <w:b/>
          <w:bCs w:val="0"/>
          <w:color w:val="auto"/>
          <w:sz w:val="28"/>
          <w:szCs w:val="28"/>
          <w:highlight w:val="none"/>
        </w:rPr>
      </w:pPr>
      <w:r>
        <w:rPr>
          <w:rFonts w:hint="eastAsia" w:ascii="仿宋" w:hAnsi="仿宋" w:eastAsia="仿宋" w:cs="仿宋"/>
          <w:b/>
          <w:bCs w:val="0"/>
          <w:color w:val="auto"/>
          <w:kern w:val="2"/>
          <w:sz w:val="28"/>
          <w:szCs w:val="28"/>
          <w:lang w:val="en-US" w:eastAsia="zh-CN" w:bidi="ar-SA"/>
        </w:rPr>
        <w:t>三、</w:t>
      </w:r>
      <w:r>
        <w:rPr>
          <w:rFonts w:hint="eastAsia" w:ascii="仿宋" w:hAnsi="仿宋" w:eastAsia="仿宋" w:cs="仿宋"/>
          <w:b/>
          <w:bCs w:val="0"/>
          <w:color w:val="auto"/>
          <w:sz w:val="28"/>
          <w:szCs w:val="28"/>
          <w:highlight w:val="none"/>
        </w:rPr>
        <w:t>中选单位确认</w:t>
      </w:r>
    </w:p>
    <w:p w14:paraId="2BB015BF">
      <w:pPr>
        <w:numPr>
          <w:ilvl w:val="0"/>
          <w:numId w:val="0"/>
        </w:numPr>
        <w:spacing w:line="600" w:lineRule="exact"/>
        <w:ind w:firstLine="560"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val="0"/>
          <w:bCs/>
          <w:color w:val="auto"/>
          <w:sz w:val="28"/>
          <w:szCs w:val="28"/>
          <w:highlight w:val="none"/>
        </w:rPr>
        <w:t>最低报价者为中选单位，如投标单位报价相同，则采取抽签方式确定中标单位。</w:t>
      </w:r>
    </w:p>
    <w:p w14:paraId="26BCD607">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四</w:t>
      </w:r>
      <w:r>
        <w:rPr>
          <w:rFonts w:hint="eastAsia" w:ascii="仿宋" w:hAnsi="仿宋" w:eastAsia="仿宋" w:cs="仿宋"/>
          <w:b/>
          <w:bCs/>
          <w:color w:val="auto"/>
          <w:kern w:val="0"/>
          <w:sz w:val="28"/>
          <w:szCs w:val="28"/>
          <w:highlight w:val="none"/>
        </w:rPr>
        <w:t>、服务内容与要求</w:t>
      </w:r>
    </w:p>
    <w:p w14:paraId="47310CDF">
      <w:pPr>
        <w:widowControl/>
        <w:spacing w:line="360" w:lineRule="auto"/>
        <w:ind w:firstLine="562"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bCs/>
          <w:color w:val="auto"/>
          <w:kern w:val="0"/>
          <w:sz w:val="28"/>
          <w:szCs w:val="28"/>
          <w:highlight w:val="none"/>
        </w:rPr>
        <w:t>1.审计依据：</w:t>
      </w:r>
      <w:r>
        <w:rPr>
          <w:rFonts w:hint="eastAsia" w:ascii="仿宋" w:hAnsi="仿宋" w:eastAsia="仿宋" w:cs="仿宋"/>
          <w:b w:val="0"/>
          <w:bCs w:val="0"/>
          <w:color w:val="auto"/>
          <w:kern w:val="0"/>
          <w:sz w:val="28"/>
          <w:szCs w:val="28"/>
          <w:highlight w:val="none"/>
        </w:rPr>
        <w:t>严格遵守国家及地方现行的能源审计相关标准、规范及政策文件要求。</w:t>
      </w:r>
    </w:p>
    <w:p w14:paraId="2AEA4A6A">
      <w:pPr>
        <w:widowControl/>
        <w:spacing w:line="360" w:lineRule="auto"/>
        <w:ind w:firstLine="562" w:firstLineChars="20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2.主要工作内容：</w:t>
      </w:r>
    </w:p>
    <w:p w14:paraId="114581CA">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2.1.</w:t>
      </w:r>
      <w:r>
        <w:rPr>
          <w:rFonts w:hint="eastAsia" w:ascii="仿宋" w:hAnsi="仿宋" w:eastAsia="仿宋" w:cs="仿宋"/>
          <w:b w:val="0"/>
          <w:bCs w:val="0"/>
          <w:color w:val="auto"/>
          <w:kern w:val="0"/>
          <w:sz w:val="28"/>
          <w:szCs w:val="28"/>
          <w:highlight w:val="none"/>
        </w:rPr>
        <w:t>收集与分析建筑基本信息、能源管理制度、至少连续三年（或典型年）的能源消费账单、主要用能设备台账及运行记录等资料。</w:t>
      </w:r>
    </w:p>
    <w:p w14:paraId="28FE7942">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2.2.</w:t>
      </w:r>
      <w:r>
        <w:rPr>
          <w:rFonts w:hint="eastAsia" w:ascii="仿宋" w:hAnsi="仿宋" w:eastAsia="仿宋" w:cs="仿宋"/>
          <w:b w:val="0"/>
          <w:bCs w:val="0"/>
          <w:color w:val="auto"/>
          <w:kern w:val="0"/>
          <w:sz w:val="28"/>
          <w:szCs w:val="28"/>
          <w:highlight w:val="none"/>
        </w:rPr>
        <w:t>进行现场勘查与测试，对建筑围护结构、暖通空调系统、照明系统、供配电系统、用水系统及其他主要用能设备的运行能效进行必要的检测与诊断。</w:t>
      </w:r>
    </w:p>
    <w:p w14:paraId="054D3D1B">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2.3.</w:t>
      </w:r>
      <w:r>
        <w:rPr>
          <w:rFonts w:hint="eastAsia" w:ascii="仿宋" w:hAnsi="仿宋" w:eastAsia="仿宋" w:cs="仿宋"/>
          <w:b w:val="0"/>
          <w:bCs w:val="0"/>
          <w:color w:val="auto"/>
          <w:kern w:val="0"/>
          <w:sz w:val="28"/>
          <w:szCs w:val="28"/>
          <w:highlight w:val="none"/>
        </w:rPr>
        <w:t>核算建筑综合能耗、分项能耗及关键能耗指标，进行能源利用效率分析与评价。</w:t>
      </w:r>
    </w:p>
    <w:p w14:paraId="3D65B635">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2.4.</w:t>
      </w:r>
      <w:r>
        <w:rPr>
          <w:rFonts w:hint="eastAsia" w:ascii="仿宋" w:hAnsi="仿宋" w:eastAsia="仿宋" w:cs="仿宋"/>
          <w:b w:val="0"/>
          <w:bCs w:val="0"/>
          <w:color w:val="auto"/>
          <w:kern w:val="0"/>
          <w:sz w:val="28"/>
          <w:szCs w:val="28"/>
          <w:highlight w:val="none"/>
        </w:rPr>
        <w:t>识别主要节能潜力点，从技术和管理两个层面提出针对性强、具有可操作性的节能改造建议及优化运行管理方案。</w:t>
      </w:r>
    </w:p>
    <w:p w14:paraId="32B6AC4A">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2.5.</w:t>
      </w:r>
      <w:r>
        <w:rPr>
          <w:rFonts w:hint="eastAsia" w:ascii="仿宋" w:hAnsi="仿宋" w:eastAsia="仿宋" w:cs="仿宋"/>
          <w:b w:val="0"/>
          <w:bCs w:val="0"/>
          <w:color w:val="auto"/>
          <w:kern w:val="0"/>
          <w:sz w:val="28"/>
          <w:szCs w:val="28"/>
          <w:highlight w:val="none"/>
        </w:rPr>
        <w:t>对各主要节能建议进行初步的技术经济分析（如投资估算、静态回收期、节能量预测等）。</w:t>
      </w:r>
    </w:p>
    <w:p w14:paraId="24BC0AAD">
      <w:pPr>
        <w:widowControl/>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2.6.</w:t>
      </w:r>
      <w:r>
        <w:rPr>
          <w:rFonts w:hint="eastAsia" w:ascii="仿宋" w:hAnsi="仿宋" w:eastAsia="仿宋" w:cs="仿宋"/>
          <w:b w:val="0"/>
          <w:bCs w:val="0"/>
          <w:color w:val="auto"/>
          <w:kern w:val="0"/>
          <w:sz w:val="28"/>
          <w:szCs w:val="28"/>
          <w:highlight w:val="none"/>
        </w:rPr>
        <w:t>编制内容完整、数据详实、分析深入、结论明确、建议可行的《能源审计报告》。</w:t>
      </w:r>
    </w:p>
    <w:p w14:paraId="06186270">
      <w:pPr>
        <w:widowControl/>
        <w:spacing w:line="360" w:lineRule="auto"/>
        <w:ind w:firstLine="560" w:firstLineChars="200"/>
        <w:jc w:val="left"/>
        <w:rPr>
          <w:rFonts w:hint="default"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2.7.</w:t>
      </w:r>
      <w:r>
        <w:rPr>
          <w:rFonts w:hint="eastAsia" w:ascii="仿宋" w:hAnsi="仿宋" w:eastAsia="仿宋" w:cs="仿宋"/>
          <w:b w:val="0"/>
          <w:bCs w:val="0"/>
          <w:color w:val="auto"/>
          <w:kern w:val="0"/>
          <w:sz w:val="28"/>
          <w:szCs w:val="28"/>
          <w:highlight w:val="none"/>
        </w:rPr>
        <w:t>成果交付：提交正式能源审计报告纸质版</w:t>
      </w:r>
      <w:r>
        <w:rPr>
          <w:rFonts w:hint="eastAsia" w:ascii="仿宋" w:hAnsi="仿宋" w:eastAsia="仿宋" w:cs="仿宋"/>
          <w:b w:val="0"/>
          <w:bCs w:val="0"/>
          <w:color w:val="auto"/>
          <w:kern w:val="0"/>
          <w:sz w:val="28"/>
          <w:szCs w:val="28"/>
          <w:highlight w:val="none"/>
          <w:lang w:val="en-US" w:eastAsia="zh-CN"/>
        </w:rPr>
        <w:t>3</w:t>
      </w:r>
      <w:r>
        <w:rPr>
          <w:rFonts w:hint="eastAsia" w:ascii="仿宋" w:hAnsi="仿宋" w:eastAsia="仿宋" w:cs="仿宋"/>
          <w:b w:val="0"/>
          <w:bCs w:val="0"/>
          <w:color w:val="auto"/>
          <w:kern w:val="0"/>
          <w:sz w:val="28"/>
          <w:szCs w:val="28"/>
          <w:highlight w:val="none"/>
        </w:rPr>
        <w:t>份及电子版（含所有原始数据</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分析过程文件</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并按要求进行汇报</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能源改造设计CAD图纸与改造实施方案纸质版3份及电子版。</w:t>
      </w:r>
    </w:p>
    <w:p w14:paraId="31856E95">
      <w:pPr>
        <w:spacing w:line="6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响应供应商资格要求:</w:t>
      </w:r>
    </w:p>
    <w:p w14:paraId="0E898DC3">
      <w:pPr>
        <w:widowControl/>
        <w:wordWrap w:val="0"/>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1.在中华人民共和国境内注册，具有独立法人资格，具备有效的营业执照。</w:t>
      </w:r>
    </w:p>
    <w:p w14:paraId="3A5B191E">
      <w:pPr>
        <w:widowControl/>
        <w:wordWrap w:val="0"/>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2.具备履行合同所必需的专业技术能力和经验，投标人或其合作团队中应包含能源、暖通、电气等相关专业的技术人员。</w:t>
      </w:r>
    </w:p>
    <w:p w14:paraId="53154E75">
      <w:pPr>
        <w:widowControl/>
        <w:wordWrap w:val="0"/>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3.具有类似建筑能源审计项目业绩（需提供合同关键页或用户证明等材料）。</w:t>
      </w:r>
    </w:p>
    <w:p w14:paraId="16BDCDFD">
      <w:pPr>
        <w:widowControl/>
        <w:wordWrap w:val="0"/>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4.具有良好的商业信誉和健全的财务会计制度。</w:t>
      </w:r>
    </w:p>
    <w:p w14:paraId="3899EB46">
      <w:pPr>
        <w:widowControl/>
        <w:wordWrap w:val="0"/>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5.参加本次采购活动前三年内，在经营活动中没有重大违法记录。</w:t>
      </w:r>
    </w:p>
    <w:p w14:paraId="78A4EDCA">
      <w:pPr>
        <w:spacing w:line="6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color w:val="auto"/>
          <w:sz w:val="28"/>
          <w:szCs w:val="28"/>
          <w:highlight w:val="none"/>
        </w:rPr>
        <w:t>响应截止时间、地点：</w:t>
      </w:r>
    </w:p>
    <w:p w14:paraId="42C3A1A2">
      <w:pPr>
        <w:spacing w:line="6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1.响应截止时间：</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bookmarkStart w:id="0" w:name="_GoBack"/>
      <w:bookmarkEnd w:id="0"/>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21 </w:t>
      </w:r>
      <w:r>
        <w:rPr>
          <w:rFonts w:hint="eastAsia" w:ascii="仿宋" w:hAnsi="仿宋" w:eastAsia="仿宋" w:cs="仿宋"/>
          <w:color w:val="auto"/>
          <w:sz w:val="28"/>
          <w:szCs w:val="28"/>
          <w:highlight w:val="none"/>
        </w:rPr>
        <w:t>日上午</w:t>
      </w:r>
      <w:r>
        <w:rPr>
          <w:rFonts w:hint="eastAsia" w:ascii="仿宋" w:hAnsi="仿宋" w:eastAsia="仿宋" w:cs="仿宋"/>
          <w:color w:val="auto"/>
          <w:sz w:val="28"/>
          <w:szCs w:val="28"/>
          <w:highlight w:val="none"/>
          <w:lang w:val="en-US" w:eastAsia="zh-CN"/>
        </w:rPr>
        <w:t>10:00</w:t>
      </w:r>
      <w:r>
        <w:rPr>
          <w:rFonts w:hint="eastAsia" w:ascii="仿宋" w:hAnsi="仿宋" w:eastAsia="仿宋" w:cs="仿宋"/>
          <w:color w:val="auto"/>
          <w:sz w:val="28"/>
          <w:szCs w:val="28"/>
          <w:highlight w:val="none"/>
        </w:rPr>
        <w:t>（北京时间）；</w:t>
      </w:r>
    </w:p>
    <w:p w14:paraId="22EB87AE">
      <w:pPr>
        <w:spacing w:line="60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开标</w:t>
      </w:r>
      <w:r>
        <w:rPr>
          <w:rFonts w:hint="eastAsia" w:ascii="仿宋" w:hAnsi="仿宋" w:eastAsia="仿宋" w:cs="仿宋"/>
          <w:b/>
          <w:color w:val="auto"/>
          <w:sz w:val="28"/>
          <w:szCs w:val="28"/>
          <w:highlight w:val="none"/>
        </w:rPr>
        <w:t>地点：</w:t>
      </w:r>
      <w:r>
        <w:rPr>
          <w:rFonts w:hint="eastAsia" w:ascii="仿宋" w:hAnsi="仿宋" w:eastAsia="仿宋" w:cs="仿宋"/>
          <w:b/>
          <w:color w:val="auto"/>
          <w:sz w:val="28"/>
          <w:szCs w:val="28"/>
          <w:highlight w:val="none"/>
          <w:lang w:val="en-US" w:eastAsia="zh-CN"/>
        </w:rPr>
        <w:t>兴国县城市发展投资有限责任公司审计风险部（</w:t>
      </w:r>
      <w:r>
        <w:rPr>
          <w:rFonts w:hint="eastAsia" w:ascii="仿宋" w:hAnsi="仿宋" w:eastAsia="仿宋" w:cs="仿宋"/>
          <w:b/>
          <w:color w:val="auto"/>
          <w:sz w:val="28"/>
          <w:szCs w:val="28"/>
          <w:highlight w:val="none"/>
        </w:rPr>
        <w:t>赣州市兴国县</w:t>
      </w:r>
      <w:r>
        <w:rPr>
          <w:rFonts w:hint="eastAsia" w:ascii="仿宋" w:hAnsi="仿宋" w:eastAsia="仿宋" w:cs="仿宋"/>
          <w:b/>
          <w:color w:val="auto"/>
          <w:sz w:val="28"/>
          <w:szCs w:val="28"/>
          <w:highlight w:val="none"/>
          <w:lang w:val="en-US" w:eastAsia="zh-CN"/>
        </w:rPr>
        <w:t>将军大道796号兴国公路分局五楼）</w:t>
      </w:r>
      <w:r>
        <w:rPr>
          <w:rFonts w:hint="eastAsia" w:ascii="仿宋" w:hAnsi="仿宋" w:eastAsia="仿宋" w:cs="仿宋"/>
          <w:color w:val="auto"/>
          <w:sz w:val="28"/>
          <w:szCs w:val="28"/>
          <w:highlight w:val="none"/>
        </w:rPr>
        <w:t>，届时请响应供应商代表携带</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文件及其本人身份证明原件出席，若逾期递交的响应文件或不符合规定的响应文件或逾期递交响应供应商代表其本人身份证明原件的将不予受理，作无效响应处理。</w:t>
      </w:r>
    </w:p>
    <w:p w14:paraId="0A72E0A2">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bCs/>
          <w:color w:val="auto"/>
          <w:kern w:val="0"/>
          <w:sz w:val="28"/>
          <w:szCs w:val="28"/>
          <w:highlight w:val="none"/>
          <w:lang w:val="en-US" w:eastAsia="zh-CN"/>
        </w:rPr>
        <w:t>七、</w:t>
      </w:r>
      <w:r>
        <w:rPr>
          <w:rFonts w:hint="eastAsia" w:ascii="仿宋" w:hAnsi="仿宋" w:eastAsia="仿宋" w:cs="仿宋"/>
          <w:b/>
          <w:bCs/>
          <w:color w:val="auto"/>
          <w:kern w:val="0"/>
          <w:sz w:val="28"/>
          <w:szCs w:val="28"/>
          <w:highlight w:val="none"/>
        </w:rPr>
        <w:t>联系方法：</w:t>
      </w:r>
    </w:p>
    <w:p w14:paraId="112A9C57">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赣州神速综合能源服务有限责任公司</w:t>
      </w:r>
    </w:p>
    <w:p w14:paraId="135BA383">
      <w:pPr>
        <w:spacing w:line="360" w:lineRule="auto"/>
        <w:ind w:firstLine="560" w:firstLineChars="20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地址：江西省赣州市</w:t>
      </w:r>
      <w:r>
        <w:rPr>
          <w:rFonts w:hint="eastAsia" w:ascii="仿宋_GB2312" w:hAnsi="宋体" w:eastAsia="仿宋_GB2312"/>
          <w:color w:val="auto"/>
          <w:sz w:val="28"/>
          <w:szCs w:val="28"/>
          <w:highlight w:val="none"/>
          <w:lang w:val="en-US" w:eastAsia="zh-CN"/>
        </w:rPr>
        <w:t>兴国县潋江镇潋江大道458号D03房</w:t>
      </w:r>
    </w:p>
    <w:p w14:paraId="759738DF">
      <w:pPr>
        <w:spacing w:line="360" w:lineRule="auto"/>
        <w:ind w:firstLine="560" w:firstLineChars="20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lang w:val="en-US" w:eastAsia="zh-CN"/>
        </w:rPr>
        <w:t>0797-5300800</w:t>
      </w:r>
    </w:p>
    <w:p w14:paraId="14E812F1">
      <w:pPr>
        <w:spacing w:line="360" w:lineRule="auto"/>
        <w:ind w:firstLine="560" w:firstLineChars="200"/>
        <w:rPr>
          <w:rFonts w:hint="eastAsia" w:ascii="仿宋" w:hAnsi="仿宋" w:eastAsia="仿宋" w:cs="仿宋"/>
          <w:color w:val="auto"/>
          <w:sz w:val="28"/>
          <w:szCs w:val="28"/>
          <w:highlight w:val="none"/>
        </w:rPr>
      </w:pPr>
      <w:r>
        <w:rPr>
          <w:rFonts w:hint="eastAsia" w:ascii="仿宋_GB2312" w:hAnsi="宋体" w:eastAsia="仿宋_GB2312"/>
          <w:color w:val="auto"/>
          <w:sz w:val="28"/>
          <w:szCs w:val="28"/>
          <w:highlight w:val="none"/>
        </w:rPr>
        <w:t>联系人：</w:t>
      </w:r>
      <w:r>
        <w:rPr>
          <w:rFonts w:hint="eastAsia" w:ascii="仿宋_GB2312" w:hAnsi="宋体" w:eastAsia="仿宋_GB2312"/>
          <w:color w:val="auto"/>
          <w:sz w:val="28"/>
          <w:szCs w:val="28"/>
          <w:highlight w:val="none"/>
          <w:lang w:val="en-US" w:eastAsia="zh-CN"/>
        </w:rPr>
        <w:t>刘鑫</w:t>
      </w:r>
    </w:p>
    <w:p w14:paraId="242C0120"/>
    <w:p w14:paraId="59901374"/>
    <w:p w14:paraId="7E620DDD"/>
    <w:p w14:paraId="4DEA7A2E">
      <w:pPr>
        <w:jc w:val="center"/>
        <w:rPr>
          <w:rFonts w:hint="eastAsia" w:eastAsia="宋体"/>
          <w:lang w:eastAsia="zh-CN"/>
        </w:rPr>
      </w:pPr>
      <w:r>
        <w:drawing>
          <wp:inline distT="0" distB="0" distL="114300" distR="114300">
            <wp:extent cx="2276475" cy="22288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76475" cy="22288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D8E2E6E-8725-47B6-B19C-6230E17E8560}"/>
  </w:font>
  <w:font w:name="方正公文小标宋">
    <w:panose1 w:val="02000500000000000000"/>
    <w:charset w:val="86"/>
    <w:family w:val="auto"/>
    <w:pitch w:val="default"/>
    <w:sig w:usb0="A00002BF" w:usb1="38CF7CFA" w:usb2="00000016" w:usb3="00000000" w:csb0="00040001" w:csb1="00000000"/>
    <w:embedRegular r:id="rId2" w:fontKey="{88CC081D-1B07-47C0-942D-AB9EC8728180}"/>
  </w:font>
  <w:font w:name="仿宋">
    <w:panose1 w:val="02010609060101010101"/>
    <w:charset w:val="86"/>
    <w:family w:val="auto"/>
    <w:pitch w:val="default"/>
    <w:sig w:usb0="800002BF" w:usb1="38CF7CFA" w:usb2="00000016" w:usb3="00000000" w:csb0="00040001" w:csb1="00000000"/>
    <w:embedRegular r:id="rId3" w:fontKey="{984E21D2-2644-424E-9FFC-1E0BA88F48D8}"/>
  </w:font>
  <w:font w:name="仿宋_GB2312">
    <w:altName w:val="仿宋"/>
    <w:panose1 w:val="02010609030101010101"/>
    <w:charset w:val="86"/>
    <w:family w:val="auto"/>
    <w:pitch w:val="default"/>
    <w:sig w:usb0="00000000" w:usb1="00000000" w:usb2="00000000" w:usb3="00000000" w:csb0="00040000" w:csb1="00000000"/>
    <w:embedRegular r:id="rId4" w:fontKey="{E2D683A8-1DDA-4B6C-B2FD-70DBCCA15D6F}"/>
  </w:font>
  <w:font w:name="汉仪中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01D96"/>
    <w:rsid w:val="020F1958"/>
    <w:rsid w:val="08017F69"/>
    <w:rsid w:val="09501D96"/>
    <w:rsid w:val="16240041"/>
    <w:rsid w:val="19336B4A"/>
    <w:rsid w:val="224A62E8"/>
    <w:rsid w:val="25767D0C"/>
    <w:rsid w:val="28520641"/>
    <w:rsid w:val="45706861"/>
    <w:rsid w:val="588A184E"/>
    <w:rsid w:val="62F031ED"/>
    <w:rsid w:val="688D65A9"/>
    <w:rsid w:val="7BAD63FF"/>
    <w:rsid w:val="7BF9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1"/>
    <w:qFormat/>
    <w:uiPriority w:val="0"/>
    <w:pPr>
      <w:jc w:val="center"/>
    </w:pPr>
    <w:rPr>
      <w:rFonts w:hint="eastAsia" w:ascii="方正公文小标宋" w:hAnsi="方正公文小标宋" w:eastAsia="方正公文小标宋" w:cs="方正公文小标宋"/>
      <w:b/>
      <w:bCs/>
      <w:color w:val="auto"/>
      <w:sz w:val="36"/>
      <w:szCs w:val="36"/>
      <w:shd w:val="clear" w:color="auto" w:fill="auto"/>
    </w:rPr>
  </w:style>
  <w:style w:type="character" w:customStyle="1" w:styleId="6">
    <w:name w:val="NormalCharacter"/>
    <w:qFormat/>
    <w:uiPriority w:val="0"/>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1425</Words>
  <Characters>1524</Characters>
  <Lines>0</Lines>
  <Paragraphs>0</Paragraphs>
  <TotalTime>7</TotalTime>
  <ScaleCrop>false</ScaleCrop>
  <LinksUpToDate>false</LinksUpToDate>
  <CharactersWithSpaces>1525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2025-11-30T02:48:00Z</dcterms:created>
  <dc:creator>梦兮</dc:creator>
  <cp:lastModifiedBy>周某某</cp:lastModifiedBy>
  <cp:lastPrinted>2025-12-31T02:55:00Z</cp:lastPrinted>
  <dcterms:modified xsi:type="dcterms:W3CDTF">2026-01-15T08:34:27Z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0F5D8E8410EB499E87D5174904C5623D_13</vt:lpwstr>
  </property>
  <property fmtid="{D5CDD505-2E9C-101B-9397-08002B2CF9AE}" pid="4" name="KSOTemplateDocerSaveRecord">
    <vt:lpwstr>eyJoZGlkIjoiNzk0ZTQxNzYzOTBlOTJmMTBiNTg5Zjk4YmE4ODhiNmUiLCJ1c2VySWQiOiIyODgzODA4MTQifQ==</vt:lpwstr>
  </property>
</Properties>
</file>