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A24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val="0"/>
          <w:color w:val="000000"/>
          <w:spacing w:val="-11"/>
          <w:kern w:val="0"/>
          <w:sz w:val="32"/>
          <w:szCs w:val="32"/>
          <w:lang w:val="en-US" w:eastAsia="zh-CN" w:bidi="ar"/>
        </w:rPr>
      </w:pPr>
      <w:r>
        <w:rPr>
          <w:rFonts w:hint="eastAsia" w:ascii="仿宋" w:hAnsi="仿宋" w:eastAsia="仿宋" w:cs="仿宋"/>
          <w:b/>
          <w:bCs w:val="0"/>
          <w:color w:val="000000"/>
          <w:spacing w:val="-11"/>
          <w:kern w:val="0"/>
          <w:sz w:val="32"/>
          <w:szCs w:val="32"/>
          <w:lang w:val="en-US" w:eastAsia="zh-CN" w:bidi="ar"/>
        </w:rPr>
        <w:t>江西明阳项目管理有限公司关于普硒农业发展有限公司电梯维保服务（项目编号：JXMY2026-XG-FJ001）竞争性谈判的</w:t>
      </w:r>
    </w:p>
    <w:p w14:paraId="609E9C2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spacing w:val="-11"/>
          <w:sz w:val="32"/>
          <w:szCs w:val="32"/>
          <w:lang w:val="en-US"/>
        </w:rPr>
      </w:pPr>
      <w:r>
        <w:rPr>
          <w:rFonts w:hint="eastAsia" w:ascii="仿宋" w:hAnsi="仿宋" w:eastAsia="仿宋" w:cs="仿宋"/>
          <w:b/>
          <w:bCs w:val="0"/>
          <w:color w:val="000000"/>
          <w:spacing w:val="-11"/>
          <w:kern w:val="0"/>
          <w:sz w:val="32"/>
          <w:szCs w:val="32"/>
          <w:lang w:val="en-US" w:eastAsia="zh-CN" w:bidi="ar"/>
        </w:rPr>
        <w:t>成交结果公告</w:t>
      </w:r>
      <w:bookmarkStart w:id="0" w:name="_GoBack"/>
      <w:bookmarkEnd w:id="0"/>
    </w:p>
    <w:p w14:paraId="788F72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一、项目基本情况</w:t>
      </w:r>
    </w:p>
    <w:p w14:paraId="65307555">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项目名称：</w:t>
      </w:r>
      <w:r>
        <w:rPr>
          <w:rFonts w:hint="eastAsia" w:ascii="仿宋" w:hAnsi="仿宋" w:eastAsia="仿宋" w:cs="仿宋"/>
          <w:b w:val="0"/>
          <w:bCs/>
          <w:color w:val="000000"/>
          <w:kern w:val="0"/>
          <w:sz w:val="27"/>
          <w:szCs w:val="27"/>
          <w:lang w:val="en-US" w:eastAsia="zh-CN" w:bidi="ar"/>
        </w:rPr>
        <w:t>电梯维保服务</w:t>
      </w:r>
    </w:p>
    <w:p w14:paraId="16AAA0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二、成交信息</w:t>
      </w:r>
    </w:p>
    <w:p w14:paraId="51C7E69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供应商名称：</w:t>
      </w:r>
      <w:r>
        <w:rPr>
          <w:rFonts w:hint="eastAsia" w:ascii="仿宋" w:hAnsi="仿宋" w:eastAsia="仿宋" w:cs="仿宋"/>
          <w:b w:val="0"/>
          <w:bCs/>
          <w:color w:val="000000"/>
          <w:kern w:val="0"/>
          <w:sz w:val="27"/>
          <w:szCs w:val="27"/>
          <w:lang w:val="en-US" w:eastAsia="zh-CN" w:bidi="ar"/>
        </w:rPr>
        <w:t>江西天虹机电有限公司</w:t>
      </w:r>
    </w:p>
    <w:p w14:paraId="121BBF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b/>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供应商地址：</w:t>
      </w:r>
      <w:r>
        <w:rPr>
          <w:rFonts w:hint="eastAsia" w:ascii="仿宋" w:hAnsi="仿宋" w:eastAsia="仿宋" w:cs="仿宋"/>
          <w:b w:val="0"/>
          <w:bCs/>
          <w:color w:val="000000"/>
          <w:kern w:val="0"/>
          <w:sz w:val="27"/>
          <w:szCs w:val="27"/>
          <w:lang w:val="en-US" w:eastAsia="zh-CN" w:bidi="ar"/>
        </w:rPr>
        <w:t>江西省赣州市赣州经济技术开发区坪峰岭路19-4号赣州继勤塑胶五金制品公司办公楼1层-3层</w:t>
      </w:r>
    </w:p>
    <w:p w14:paraId="54F680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b/>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成交金额（元）：</w:t>
      </w:r>
      <w:r>
        <w:rPr>
          <w:rFonts w:hint="eastAsia" w:ascii="仿宋" w:hAnsi="仿宋" w:eastAsia="仿宋" w:cs="仿宋"/>
          <w:b w:val="0"/>
          <w:bCs/>
          <w:color w:val="000000"/>
          <w:kern w:val="0"/>
          <w:sz w:val="27"/>
          <w:szCs w:val="27"/>
          <w:lang w:val="en-US" w:eastAsia="zh-CN" w:bidi="ar"/>
        </w:rPr>
        <w:t>308700.00</w:t>
      </w:r>
      <w:r>
        <w:rPr>
          <w:rFonts w:hint="eastAsia" w:ascii="仿宋" w:hAnsi="仿宋" w:eastAsia="仿宋" w:cs="仿宋"/>
          <w:b w:val="0"/>
          <w:bCs/>
          <w:color w:val="000000"/>
          <w:kern w:val="0"/>
          <w:sz w:val="27"/>
          <w:szCs w:val="27"/>
          <w:lang w:val="en-US" w:eastAsia="zh-CN" w:bidi="ar"/>
        </w:rPr>
        <w:t>。</w:t>
      </w:r>
    </w:p>
    <w:p w14:paraId="128C5C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 xml:space="preserve">三、主要标的信息 </w:t>
      </w:r>
    </w:p>
    <w:tbl>
      <w:tblPr>
        <w:tblStyle w:val="6"/>
        <w:tblW w:w="5163"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5"/>
        <w:gridCol w:w="1865"/>
        <w:gridCol w:w="2938"/>
        <w:gridCol w:w="1661"/>
        <w:gridCol w:w="1943"/>
      </w:tblGrid>
      <w:tr w14:paraId="2018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blCellSpacing w:w="0" w:type="dxa"/>
          <w:jc w:val="center"/>
        </w:trPr>
        <w:tc>
          <w:tcPr>
            <w:tcW w:w="225" w:type="pct"/>
            <w:tcBorders>
              <w:tl2br w:val="nil"/>
              <w:tr2bl w:val="nil"/>
            </w:tcBorders>
            <w:vAlign w:val="center"/>
          </w:tcPr>
          <w:p w14:paraId="1843D116">
            <w:pPr>
              <w:widowControl/>
              <w:spacing w:line="4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序号</w:t>
            </w:r>
          </w:p>
        </w:tc>
        <w:tc>
          <w:tcPr>
            <w:tcW w:w="1059" w:type="pct"/>
            <w:tcBorders>
              <w:tl2br w:val="nil"/>
              <w:tr2bl w:val="nil"/>
            </w:tcBorders>
            <w:vAlign w:val="center"/>
          </w:tcPr>
          <w:p w14:paraId="2EF5DD4B">
            <w:pPr>
              <w:widowControl/>
              <w:spacing w:line="400" w:lineRule="exact"/>
              <w:jc w:val="center"/>
              <w:rPr>
                <w:rFonts w:hint="default" w:ascii="仿宋" w:hAnsi="仿宋" w:eastAsia="仿宋" w:cs="仿宋"/>
                <w:kern w:val="0"/>
                <w:sz w:val="27"/>
                <w:szCs w:val="27"/>
                <w:lang w:val="en-US" w:eastAsia="zh-CN"/>
              </w:rPr>
            </w:pPr>
            <w:r>
              <w:rPr>
                <w:rFonts w:hint="eastAsia" w:ascii="仿宋" w:hAnsi="仿宋" w:eastAsia="仿宋" w:cs="仿宋"/>
                <w:kern w:val="0"/>
                <w:sz w:val="27"/>
                <w:szCs w:val="27"/>
                <w:vertAlign w:val="baseline"/>
                <w:lang w:val="en-US" w:eastAsia="zh-CN"/>
              </w:rPr>
              <w:t>项目名称</w:t>
            </w:r>
          </w:p>
        </w:tc>
        <w:tc>
          <w:tcPr>
            <w:tcW w:w="1668" w:type="pct"/>
            <w:tcBorders>
              <w:tl2br w:val="nil"/>
              <w:tr2bl w:val="nil"/>
            </w:tcBorders>
            <w:vAlign w:val="center"/>
          </w:tcPr>
          <w:p w14:paraId="6665C09E">
            <w:pPr>
              <w:spacing w:line="500" w:lineRule="exact"/>
              <w:jc w:val="center"/>
              <w:rPr>
                <w:rFonts w:hint="default" w:ascii="仿宋" w:hAnsi="仿宋" w:eastAsia="仿宋" w:cs="仿宋"/>
                <w:kern w:val="0"/>
                <w:sz w:val="27"/>
                <w:szCs w:val="27"/>
                <w:lang w:val="en-US" w:eastAsia="zh-CN" w:bidi="ar-SA"/>
              </w:rPr>
            </w:pPr>
            <w:r>
              <w:rPr>
                <w:rFonts w:hint="eastAsia" w:ascii="仿宋" w:hAnsi="仿宋" w:eastAsia="仿宋" w:cs="仿宋"/>
                <w:color w:val="000000"/>
                <w:kern w:val="0"/>
                <w:sz w:val="27"/>
                <w:szCs w:val="27"/>
                <w:lang w:val="en-US" w:eastAsia="zh-CN" w:bidi="ar"/>
              </w:rPr>
              <w:t>项目内容</w:t>
            </w:r>
          </w:p>
        </w:tc>
        <w:tc>
          <w:tcPr>
            <w:tcW w:w="943" w:type="pct"/>
            <w:tcBorders>
              <w:tl2br w:val="nil"/>
              <w:tr2bl w:val="nil"/>
            </w:tcBorders>
            <w:vAlign w:val="center"/>
          </w:tcPr>
          <w:p w14:paraId="18FE2F9D">
            <w:pPr>
              <w:widowControl/>
              <w:spacing w:line="400" w:lineRule="exact"/>
              <w:jc w:val="center"/>
              <w:rPr>
                <w:rFonts w:hint="default" w:ascii="仿宋" w:hAnsi="仿宋" w:eastAsia="仿宋" w:cs="仿宋"/>
                <w:kern w:val="0"/>
                <w:sz w:val="27"/>
                <w:szCs w:val="27"/>
                <w:lang w:val="en-US"/>
              </w:rPr>
            </w:pPr>
            <w:r>
              <w:rPr>
                <w:rFonts w:hint="eastAsia" w:ascii="仿宋" w:hAnsi="仿宋" w:eastAsia="仿宋" w:cs="仿宋"/>
                <w:kern w:val="0"/>
                <w:sz w:val="27"/>
                <w:szCs w:val="27"/>
                <w:vertAlign w:val="baseline"/>
                <w:lang w:val="en-US" w:eastAsia="zh-CN"/>
              </w:rPr>
              <w:t>期限</w:t>
            </w:r>
          </w:p>
        </w:tc>
        <w:tc>
          <w:tcPr>
            <w:tcW w:w="1103" w:type="pct"/>
            <w:tcBorders>
              <w:tl2br w:val="nil"/>
              <w:tr2bl w:val="nil"/>
            </w:tcBorders>
            <w:vAlign w:val="center"/>
          </w:tcPr>
          <w:p w14:paraId="5B9957EA">
            <w:pPr>
              <w:widowControl/>
              <w:spacing w:line="400" w:lineRule="exact"/>
              <w:jc w:val="center"/>
              <w:rPr>
                <w:rFonts w:hint="default" w:ascii="仿宋" w:hAnsi="仿宋" w:eastAsia="仿宋" w:cs="仿宋"/>
                <w:kern w:val="0"/>
                <w:sz w:val="27"/>
                <w:szCs w:val="27"/>
                <w:vertAlign w:val="baseline"/>
                <w:lang w:val="en-US" w:eastAsia="zh-CN"/>
              </w:rPr>
            </w:pPr>
            <w:r>
              <w:rPr>
                <w:rFonts w:hint="eastAsia" w:ascii="仿宋" w:hAnsi="仿宋" w:eastAsia="仿宋" w:cs="仿宋"/>
                <w:b/>
                <w:color w:val="000000"/>
                <w:kern w:val="0"/>
                <w:sz w:val="27"/>
                <w:szCs w:val="27"/>
                <w:lang w:val="en-US" w:eastAsia="zh-CN" w:bidi="ar"/>
              </w:rPr>
              <w:t>成交金额（元）</w:t>
            </w:r>
          </w:p>
        </w:tc>
      </w:tr>
      <w:tr w14:paraId="3CEF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blCellSpacing w:w="0" w:type="dxa"/>
          <w:jc w:val="center"/>
        </w:trPr>
        <w:tc>
          <w:tcPr>
            <w:tcW w:w="225" w:type="pct"/>
            <w:tcBorders>
              <w:tl2br w:val="nil"/>
              <w:tr2bl w:val="nil"/>
            </w:tcBorders>
            <w:vAlign w:val="center"/>
          </w:tcPr>
          <w:p w14:paraId="3372C9EF">
            <w:pPr>
              <w:widowControl/>
              <w:spacing w:line="400" w:lineRule="exact"/>
              <w:jc w:val="center"/>
              <w:rPr>
                <w:rFonts w:hint="eastAsia" w:ascii="仿宋" w:hAnsi="仿宋" w:eastAsia="仿宋" w:cs="仿宋"/>
                <w:kern w:val="27"/>
                <w:sz w:val="27"/>
                <w:szCs w:val="27"/>
              </w:rPr>
            </w:pPr>
            <w:r>
              <w:rPr>
                <w:rFonts w:hint="eastAsia" w:ascii="仿宋" w:hAnsi="仿宋" w:eastAsia="仿宋" w:cs="仿宋"/>
                <w:kern w:val="27"/>
                <w:sz w:val="27"/>
                <w:szCs w:val="27"/>
              </w:rPr>
              <w:t>1</w:t>
            </w:r>
          </w:p>
        </w:tc>
        <w:tc>
          <w:tcPr>
            <w:tcW w:w="1059" w:type="pct"/>
            <w:tcBorders>
              <w:tl2br w:val="nil"/>
              <w:tr2bl w:val="nil"/>
            </w:tcBorders>
            <w:vAlign w:val="center"/>
          </w:tcPr>
          <w:p w14:paraId="69BF695B">
            <w:pPr>
              <w:widowControl/>
              <w:spacing w:line="400" w:lineRule="exact"/>
              <w:jc w:val="center"/>
              <w:rPr>
                <w:rFonts w:hint="eastAsia" w:ascii="仿宋" w:hAnsi="仿宋" w:eastAsia="仿宋" w:cs="仿宋"/>
                <w:kern w:val="27"/>
                <w:sz w:val="27"/>
                <w:szCs w:val="27"/>
              </w:rPr>
            </w:pPr>
            <w:r>
              <w:rPr>
                <w:rFonts w:hint="eastAsia" w:ascii="仿宋" w:hAnsi="仿宋" w:eastAsia="仿宋" w:cs="仿宋"/>
                <w:kern w:val="27"/>
                <w:sz w:val="27"/>
                <w:szCs w:val="27"/>
                <w:lang w:val="en-US" w:eastAsia="zh-CN"/>
              </w:rPr>
              <w:t>电梯维保服务</w:t>
            </w:r>
          </w:p>
        </w:tc>
        <w:tc>
          <w:tcPr>
            <w:tcW w:w="1668" w:type="pct"/>
            <w:tcBorders>
              <w:tl2br w:val="nil"/>
              <w:tr2bl w:val="nil"/>
            </w:tcBorders>
            <w:vAlign w:val="center"/>
          </w:tcPr>
          <w:p w14:paraId="6EBCC0E0">
            <w:pPr>
              <w:widowControl/>
              <w:spacing w:line="400" w:lineRule="exact"/>
              <w:jc w:val="center"/>
              <w:rPr>
                <w:rFonts w:hint="eastAsia" w:ascii="仿宋" w:hAnsi="仿宋" w:eastAsia="仿宋" w:cs="仿宋"/>
                <w:kern w:val="27"/>
                <w:sz w:val="27"/>
                <w:szCs w:val="27"/>
                <w:lang w:eastAsia="zh-CN"/>
              </w:rPr>
            </w:pPr>
            <w:r>
              <w:rPr>
                <w:rFonts w:hint="eastAsia" w:ascii="仿宋" w:hAnsi="仿宋" w:eastAsia="仿宋" w:cs="仿宋"/>
                <w:kern w:val="0"/>
                <w:sz w:val="27"/>
                <w:szCs w:val="27"/>
                <w:lang w:val="en-US" w:eastAsia="zh-CN"/>
              </w:rPr>
              <w:t>电梯维保服务，</w:t>
            </w:r>
            <w:r>
              <w:rPr>
                <w:rFonts w:hint="eastAsia" w:ascii="仿宋" w:hAnsi="仿宋" w:eastAsia="仿宋" w:cs="仿宋"/>
                <w:kern w:val="0"/>
                <w:sz w:val="27"/>
                <w:szCs w:val="27"/>
              </w:rPr>
              <w:t>详见</w:t>
            </w:r>
            <w:r>
              <w:rPr>
                <w:rFonts w:hint="eastAsia" w:ascii="仿宋" w:hAnsi="仿宋" w:eastAsia="仿宋" w:cs="仿宋"/>
                <w:kern w:val="0"/>
                <w:sz w:val="27"/>
                <w:szCs w:val="27"/>
                <w:lang w:val="en-US" w:eastAsia="zh-CN"/>
              </w:rPr>
              <w:t>谈判文件</w:t>
            </w:r>
            <w:r>
              <w:rPr>
                <w:rFonts w:hint="eastAsia" w:ascii="仿宋" w:hAnsi="仿宋" w:eastAsia="仿宋" w:cs="仿宋"/>
                <w:kern w:val="0"/>
                <w:sz w:val="27"/>
                <w:szCs w:val="27"/>
              </w:rPr>
              <w:t>采购需求</w:t>
            </w:r>
            <w:r>
              <w:rPr>
                <w:rFonts w:hint="eastAsia" w:ascii="仿宋" w:hAnsi="仿宋" w:eastAsia="仿宋" w:cs="仿宋"/>
                <w:kern w:val="0"/>
                <w:sz w:val="27"/>
                <w:szCs w:val="27"/>
                <w:lang w:eastAsia="zh-CN"/>
              </w:rPr>
              <w:t>。</w:t>
            </w:r>
          </w:p>
        </w:tc>
        <w:tc>
          <w:tcPr>
            <w:tcW w:w="943" w:type="pct"/>
            <w:tcBorders>
              <w:tl2br w:val="nil"/>
              <w:tr2bl w:val="nil"/>
            </w:tcBorders>
            <w:vAlign w:val="center"/>
          </w:tcPr>
          <w:p w14:paraId="7834D602">
            <w:pPr>
              <w:widowControl/>
              <w:spacing w:line="400" w:lineRule="exact"/>
              <w:jc w:val="center"/>
              <w:rPr>
                <w:rFonts w:hint="eastAsia" w:ascii="仿宋" w:hAnsi="仿宋" w:eastAsia="仿宋" w:cs="仿宋"/>
                <w:kern w:val="0"/>
                <w:sz w:val="27"/>
                <w:szCs w:val="27"/>
              </w:rPr>
            </w:pPr>
            <w:r>
              <w:rPr>
                <w:rFonts w:hint="eastAsia" w:ascii="仿宋" w:hAnsi="仿宋" w:eastAsia="仿宋" w:cs="仿宋"/>
                <w:kern w:val="0"/>
                <w:sz w:val="27"/>
                <w:szCs w:val="27"/>
                <w:lang w:val="en-US" w:eastAsia="zh-CN"/>
              </w:rPr>
              <w:t>共计365天。</w:t>
            </w:r>
          </w:p>
        </w:tc>
        <w:tc>
          <w:tcPr>
            <w:tcW w:w="1103" w:type="pct"/>
            <w:tcBorders>
              <w:tl2br w:val="nil"/>
              <w:tr2bl w:val="nil"/>
            </w:tcBorders>
            <w:vAlign w:val="center"/>
          </w:tcPr>
          <w:p w14:paraId="3541295F">
            <w:pPr>
              <w:widowControl/>
              <w:spacing w:line="400" w:lineRule="exact"/>
              <w:jc w:val="center"/>
              <w:rPr>
                <w:rFonts w:hint="default" w:ascii="仿宋" w:hAnsi="仿宋" w:eastAsia="仿宋" w:cs="仿宋"/>
                <w:kern w:val="0"/>
                <w:sz w:val="27"/>
                <w:szCs w:val="27"/>
                <w:lang w:val="en-US" w:eastAsia="zh-CN"/>
              </w:rPr>
            </w:pPr>
            <w:r>
              <w:rPr>
                <w:rFonts w:hint="default" w:ascii="仿宋" w:hAnsi="仿宋" w:eastAsia="仿宋" w:cs="仿宋"/>
                <w:kern w:val="0"/>
                <w:sz w:val="27"/>
                <w:szCs w:val="27"/>
                <w:lang w:val="en-US" w:eastAsia="zh-CN"/>
              </w:rPr>
              <w:t>308700.00</w:t>
            </w:r>
          </w:p>
        </w:tc>
      </w:tr>
    </w:tbl>
    <w:p w14:paraId="1B7640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b/>
          <w:bCs/>
          <w:kern w:val="0"/>
          <w:sz w:val="27"/>
          <w:szCs w:val="27"/>
          <w:lang w:val="en-US" w:eastAsia="zh-CN"/>
        </w:rPr>
      </w:pPr>
      <w:r>
        <w:rPr>
          <w:rFonts w:hint="eastAsia" w:ascii="仿宋" w:hAnsi="仿宋" w:eastAsia="仿宋" w:cs="仿宋"/>
          <w:b/>
          <w:bCs/>
          <w:kern w:val="0"/>
          <w:sz w:val="27"/>
          <w:szCs w:val="27"/>
          <w:lang w:val="en-US" w:eastAsia="zh-CN"/>
        </w:rPr>
        <w:t>四、评审专家名单：</w:t>
      </w:r>
      <w:r>
        <w:rPr>
          <w:rFonts w:hint="eastAsia" w:ascii="仿宋" w:hAnsi="仿宋" w:eastAsia="仿宋" w:cs="仿宋"/>
          <w:b w:val="0"/>
          <w:bCs w:val="0"/>
          <w:kern w:val="0"/>
          <w:sz w:val="27"/>
          <w:szCs w:val="27"/>
          <w:lang w:val="en-US" w:eastAsia="zh-CN"/>
        </w:rPr>
        <w:t>钟郁彬、钟先佳、赖颖华</w:t>
      </w:r>
    </w:p>
    <w:p w14:paraId="664849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7"/>
          <w:szCs w:val="27"/>
        </w:rPr>
      </w:pPr>
      <w:r>
        <w:rPr>
          <w:rFonts w:hint="eastAsia" w:ascii="仿宋" w:hAnsi="仿宋" w:eastAsia="仿宋" w:cs="仿宋"/>
          <w:b/>
          <w:bCs/>
          <w:kern w:val="0"/>
          <w:sz w:val="27"/>
          <w:szCs w:val="27"/>
          <w:lang w:val="en-US" w:eastAsia="zh-CN"/>
        </w:rPr>
        <w:t>五、</w:t>
      </w:r>
      <w:r>
        <w:rPr>
          <w:rFonts w:hint="eastAsia" w:ascii="仿宋" w:hAnsi="仿宋" w:eastAsia="仿宋" w:cs="仿宋"/>
          <w:b/>
          <w:bCs/>
          <w:kern w:val="0"/>
          <w:sz w:val="27"/>
          <w:szCs w:val="27"/>
          <w:lang w:eastAsia="zh-CN"/>
        </w:rPr>
        <w:t>代理服务收费金额</w:t>
      </w:r>
      <w:r>
        <w:rPr>
          <w:rFonts w:hint="eastAsia" w:ascii="仿宋" w:hAnsi="仿宋" w:eastAsia="仿宋" w:cs="仿宋"/>
          <w:b/>
          <w:bCs/>
          <w:kern w:val="0"/>
          <w:sz w:val="27"/>
          <w:szCs w:val="27"/>
        </w:rPr>
        <w:t>：</w:t>
      </w:r>
      <w:r>
        <w:rPr>
          <w:rFonts w:hint="eastAsia" w:ascii="仿宋" w:hAnsi="仿宋" w:eastAsia="仿宋" w:cs="仿宋"/>
          <w:b w:val="0"/>
          <w:bCs w:val="0"/>
          <w:kern w:val="0"/>
          <w:sz w:val="27"/>
          <w:szCs w:val="27"/>
          <w:lang w:val="en-US" w:eastAsia="zh-CN"/>
        </w:rPr>
        <w:t>4000</w:t>
      </w:r>
      <w:r>
        <w:rPr>
          <w:rFonts w:hint="eastAsia" w:ascii="仿宋" w:hAnsi="仿宋" w:eastAsia="仿宋" w:cs="仿宋"/>
          <w:bCs/>
          <w:kern w:val="0"/>
          <w:sz w:val="27"/>
          <w:szCs w:val="27"/>
          <w:lang w:val="en-US" w:eastAsia="zh-CN"/>
        </w:rPr>
        <w:t>元</w:t>
      </w:r>
      <w:r>
        <w:rPr>
          <w:rFonts w:hint="eastAsia" w:ascii="仿宋" w:hAnsi="仿宋" w:eastAsia="仿宋" w:cs="仿宋"/>
          <w:bCs/>
          <w:kern w:val="0"/>
          <w:sz w:val="27"/>
          <w:szCs w:val="27"/>
        </w:rPr>
        <w:t>。</w:t>
      </w:r>
    </w:p>
    <w:p w14:paraId="116320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kern w:val="0"/>
          <w:sz w:val="27"/>
          <w:szCs w:val="27"/>
          <w:lang w:eastAsia="zh-CN"/>
        </w:rPr>
      </w:pPr>
      <w:r>
        <w:rPr>
          <w:rFonts w:hint="eastAsia" w:ascii="仿宋" w:hAnsi="仿宋" w:eastAsia="仿宋" w:cs="仿宋"/>
          <w:b/>
          <w:sz w:val="27"/>
          <w:szCs w:val="27"/>
          <w:lang w:val="en-US" w:eastAsia="zh-CN"/>
        </w:rPr>
        <w:t>六</w:t>
      </w:r>
      <w:r>
        <w:rPr>
          <w:rFonts w:hint="eastAsia" w:ascii="仿宋" w:hAnsi="仿宋" w:eastAsia="仿宋" w:cs="仿宋"/>
          <w:b/>
          <w:kern w:val="0"/>
          <w:sz w:val="27"/>
          <w:szCs w:val="27"/>
          <w:lang w:eastAsia="zh-CN"/>
        </w:rPr>
        <w:t>、公告期限：</w:t>
      </w:r>
      <w:r>
        <w:rPr>
          <w:rFonts w:hint="eastAsia" w:ascii="仿宋" w:hAnsi="仿宋" w:eastAsia="仿宋" w:cs="仿宋"/>
          <w:b w:val="0"/>
          <w:bCs/>
          <w:kern w:val="0"/>
          <w:sz w:val="27"/>
          <w:szCs w:val="27"/>
          <w:lang w:eastAsia="zh-CN"/>
        </w:rPr>
        <w:t>自本公告发布之日起</w:t>
      </w:r>
      <w:r>
        <w:rPr>
          <w:rFonts w:hint="eastAsia" w:ascii="仿宋" w:hAnsi="仿宋" w:eastAsia="仿宋" w:cs="仿宋"/>
          <w:b w:val="0"/>
          <w:bCs/>
          <w:kern w:val="0"/>
          <w:sz w:val="27"/>
          <w:szCs w:val="27"/>
          <w:lang w:val="en-US" w:eastAsia="zh-CN"/>
        </w:rPr>
        <w:t>2</w:t>
      </w:r>
      <w:r>
        <w:rPr>
          <w:rFonts w:hint="eastAsia" w:ascii="仿宋" w:hAnsi="仿宋" w:eastAsia="仿宋" w:cs="仿宋"/>
          <w:b w:val="0"/>
          <w:bCs/>
          <w:kern w:val="0"/>
          <w:sz w:val="27"/>
          <w:szCs w:val="27"/>
          <w:lang w:eastAsia="zh-CN"/>
        </w:rPr>
        <w:t>个工作日。</w:t>
      </w:r>
    </w:p>
    <w:p w14:paraId="32277A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sz w:val="27"/>
          <w:szCs w:val="27"/>
          <w:lang w:val="en-US" w:eastAsia="zh-CN"/>
        </w:rPr>
      </w:pPr>
      <w:r>
        <w:rPr>
          <w:rFonts w:hint="eastAsia" w:ascii="仿宋" w:hAnsi="仿宋" w:eastAsia="仿宋" w:cs="仿宋"/>
          <w:b/>
          <w:bCs/>
          <w:kern w:val="0"/>
          <w:sz w:val="27"/>
          <w:szCs w:val="27"/>
          <w:lang w:val="en-US" w:eastAsia="zh-CN"/>
        </w:rPr>
        <w:t>七</w:t>
      </w:r>
      <w:r>
        <w:rPr>
          <w:rFonts w:hint="eastAsia" w:ascii="仿宋" w:hAnsi="仿宋" w:eastAsia="仿宋" w:cs="仿宋"/>
          <w:b/>
          <w:sz w:val="27"/>
          <w:szCs w:val="27"/>
          <w:lang w:eastAsia="zh-CN"/>
        </w:rPr>
        <w:t>、其他补充事宜</w:t>
      </w:r>
      <w:r>
        <w:rPr>
          <w:rFonts w:hint="eastAsia" w:ascii="仿宋" w:hAnsi="仿宋" w:eastAsia="仿宋" w:cs="仿宋"/>
          <w:b/>
          <w:sz w:val="27"/>
          <w:szCs w:val="27"/>
        </w:rPr>
        <w:t>:</w:t>
      </w:r>
      <w:r>
        <w:rPr>
          <w:rFonts w:hint="eastAsia" w:ascii="仿宋" w:hAnsi="仿宋" w:eastAsia="仿宋" w:cs="仿宋"/>
          <w:b w:val="0"/>
          <w:bCs/>
          <w:sz w:val="27"/>
          <w:szCs w:val="27"/>
          <w:lang w:val="en-US" w:eastAsia="zh-CN"/>
        </w:rPr>
        <w:t>无。</w:t>
      </w:r>
    </w:p>
    <w:p w14:paraId="659E54B4">
      <w:pPr>
        <w:spacing w:line="500" w:lineRule="exact"/>
        <w:rPr>
          <w:rFonts w:hint="eastAsia" w:ascii="仿宋" w:hAnsi="仿宋" w:eastAsia="仿宋" w:cs="仿宋"/>
          <w:b/>
          <w:bCs/>
          <w:kern w:val="0"/>
          <w:sz w:val="27"/>
          <w:szCs w:val="27"/>
        </w:rPr>
      </w:pPr>
      <w:r>
        <w:rPr>
          <w:rFonts w:hint="eastAsia" w:ascii="仿宋" w:hAnsi="仿宋" w:eastAsia="仿宋" w:cs="仿宋"/>
          <w:b/>
          <w:bCs/>
          <w:kern w:val="0"/>
          <w:sz w:val="27"/>
          <w:szCs w:val="27"/>
          <w:lang w:val="en-US" w:eastAsia="zh-CN"/>
        </w:rPr>
        <w:t>八</w:t>
      </w:r>
      <w:r>
        <w:rPr>
          <w:rFonts w:hint="eastAsia" w:ascii="仿宋" w:hAnsi="仿宋" w:eastAsia="仿宋" w:cs="仿宋"/>
          <w:b/>
          <w:bCs/>
          <w:kern w:val="0"/>
          <w:sz w:val="27"/>
          <w:szCs w:val="27"/>
          <w:lang w:eastAsia="zh-CN"/>
        </w:rPr>
        <w:t>、</w:t>
      </w:r>
      <w:r>
        <w:rPr>
          <w:rFonts w:hint="eastAsia" w:ascii="仿宋" w:hAnsi="仿宋" w:eastAsia="仿宋" w:cs="仿宋"/>
          <w:b/>
          <w:bCs/>
          <w:kern w:val="0"/>
          <w:sz w:val="27"/>
          <w:szCs w:val="27"/>
        </w:rPr>
        <w:t>联系方法：</w:t>
      </w:r>
    </w:p>
    <w:p w14:paraId="5C027E3F">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招标人：</w:t>
      </w:r>
      <w:r>
        <w:rPr>
          <w:rFonts w:hint="eastAsia" w:ascii="仿宋" w:hAnsi="仿宋" w:eastAsia="仿宋" w:cs="仿宋"/>
          <w:sz w:val="27"/>
          <w:szCs w:val="27"/>
          <w:lang w:eastAsia="zh-CN"/>
        </w:rPr>
        <w:t>普硒农业发展有限公司</w:t>
      </w:r>
    </w:p>
    <w:p w14:paraId="5B37A09D">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地址：</w:t>
      </w:r>
      <w:r>
        <w:rPr>
          <w:rFonts w:hint="eastAsia" w:ascii="仿宋" w:hAnsi="仿宋" w:eastAsia="仿宋" w:cs="仿宋"/>
          <w:sz w:val="27"/>
          <w:szCs w:val="27"/>
          <w:lang w:eastAsia="zh-CN"/>
        </w:rPr>
        <w:t>江西省赣州市兴国县潋江镇和睦新区文化艺术中心西商一楼</w:t>
      </w:r>
    </w:p>
    <w:p w14:paraId="12BBEE29">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联系人：肖先生</w:t>
      </w:r>
    </w:p>
    <w:p w14:paraId="458C332B">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电话：0797-5300800</w:t>
      </w:r>
    </w:p>
    <w:p w14:paraId="15222EC4">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 xml:space="preserve">代理机构:江西明阳项目管理有限公司                  </w:t>
      </w:r>
    </w:p>
    <w:p w14:paraId="454C6A6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 xml:space="preserve">地址：兴国县潋江镇平川大道丹枫龙庭南侧中央综合农贸市场4楼                </w:t>
      </w:r>
    </w:p>
    <w:p w14:paraId="27F9D110">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联系人：杨先生</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 xml:space="preserve">电话：0797-5325889                                              </w:t>
      </w:r>
    </w:p>
    <w:p w14:paraId="4D6E695D">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邮箱: jxmyxg@163.com</w:t>
      </w:r>
    </w:p>
    <w:p w14:paraId="7DB81DF3">
      <w:pPr>
        <w:keepNext w:val="0"/>
        <w:keepLines w:val="0"/>
        <w:pageBreakBefore w:val="0"/>
        <w:widowControl w:val="0"/>
        <w:kinsoku/>
        <w:wordWrap/>
        <w:overflowPunct/>
        <w:topLinePunct w:val="0"/>
        <w:autoSpaceDE/>
        <w:autoSpaceDN/>
        <w:bidi w:val="0"/>
        <w:adjustRightInd/>
        <w:snapToGrid/>
        <w:spacing w:line="400" w:lineRule="exact"/>
        <w:ind w:firstLine="540" w:firstLineChars="200"/>
        <w:jc w:val="righ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2026年5月7日</w:t>
      </w:r>
    </w:p>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SourceHanSansCN-Regular">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09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6B1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A16B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0441F"/>
    <w:rsid w:val="0264611C"/>
    <w:rsid w:val="02A4476B"/>
    <w:rsid w:val="036C34DA"/>
    <w:rsid w:val="0633208D"/>
    <w:rsid w:val="088A346F"/>
    <w:rsid w:val="09226F0A"/>
    <w:rsid w:val="0B7F7B23"/>
    <w:rsid w:val="0B882E7B"/>
    <w:rsid w:val="0C087B18"/>
    <w:rsid w:val="0C8C10E2"/>
    <w:rsid w:val="0CF87B8D"/>
    <w:rsid w:val="130C4BFC"/>
    <w:rsid w:val="150F3CC6"/>
    <w:rsid w:val="16F166B1"/>
    <w:rsid w:val="181C7A45"/>
    <w:rsid w:val="188A648F"/>
    <w:rsid w:val="18B84674"/>
    <w:rsid w:val="195E6FCA"/>
    <w:rsid w:val="1B1E2EB4"/>
    <w:rsid w:val="1B742AD4"/>
    <w:rsid w:val="1BCC1384"/>
    <w:rsid w:val="1C16002F"/>
    <w:rsid w:val="1EA23DFC"/>
    <w:rsid w:val="1FE521F3"/>
    <w:rsid w:val="22FE5379"/>
    <w:rsid w:val="25C44658"/>
    <w:rsid w:val="277976C4"/>
    <w:rsid w:val="295757E3"/>
    <w:rsid w:val="2A9D36CA"/>
    <w:rsid w:val="2ACB6489"/>
    <w:rsid w:val="2BDC30AB"/>
    <w:rsid w:val="2BE5357A"/>
    <w:rsid w:val="2CFF066C"/>
    <w:rsid w:val="2DAE631A"/>
    <w:rsid w:val="318E50AB"/>
    <w:rsid w:val="342C61EA"/>
    <w:rsid w:val="3454129D"/>
    <w:rsid w:val="385775AE"/>
    <w:rsid w:val="399F2FBB"/>
    <w:rsid w:val="39FA28E7"/>
    <w:rsid w:val="3B7D1644"/>
    <w:rsid w:val="3BB14997"/>
    <w:rsid w:val="3C153A08"/>
    <w:rsid w:val="3E407ADA"/>
    <w:rsid w:val="43171E14"/>
    <w:rsid w:val="4977185E"/>
    <w:rsid w:val="49E62540"/>
    <w:rsid w:val="49F8402B"/>
    <w:rsid w:val="4C3457E4"/>
    <w:rsid w:val="4FD35314"/>
    <w:rsid w:val="5075461D"/>
    <w:rsid w:val="50F76555"/>
    <w:rsid w:val="5B1F3383"/>
    <w:rsid w:val="5D0A5B8C"/>
    <w:rsid w:val="60593614"/>
    <w:rsid w:val="62600C89"/>
    <w:rsid w:val="629E17B2"/>
    <w:rsid w:val="63F01194"/>
    <w:rsid w:val="64BE613B"/>
    <w:rsid w:val="66BC1E29"/>
    <w:rsid w:val="684E5A28"/>
    <w:rsid w:val="68556DB7"/>
    <w:rsid w:val="68AB69D7"/>
    <w:rsid w:val="692C7B17"/>
    <w:rsid w:val="6AA14535"/>
    <w:rsid w:val="6C0D0E39"/>
    <w:rsid w:val="6C0E248F"/>
    <w:rsid w:val="6C3F7B62"/>
    <w:rsid w:val="6D4F2026"/>
    <w:rsid w:val="70AA5F9C"/>
    <w:rsid w:val="71C8684B"/>
    <w:rsid w:val="72104BA7"/>
    <w:rsid w:val="74575C64"/>
    <w:rsid w:val="757545F4"/>
    <w:rsid w:val="77337F48"/>
    <w:rsid w:val="7AC027B5"/>
    <w:rsid w:val="7AF97A75"/>
    <w:rsid w:val="7C2B3C5E"/>
    <w:rsid w:val="7F166E48"/>
    <w:rsid w:val="7F3C5C65"/>
    <w:rsid w:val="7F40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rPr>
      <w:sz w:val="24"/>
    </w:rPr>
  </w:style>
  <w:style w:type="paragraph" w:styleId="5">
    <w:name w:val="Title"/>
    <w:basedOn w:val="1"/>
    <w:qFormat/>
    <w:uiPriority w:val="0"/>
    <w:pPr>
      <w:pBdr>
        <w:top w:val="none" w:color="auto" w:sz="0" w:space="0"/>
        <w:bottom w:val="none" w:color="auto" w:sz="0" w:space="0"/>
      </w:pBdr>
      <w:spacing w:line="480" w:lineRule="atLeast"/>
      <w:ind w:left="0"/>
      <w:jc w:val="center"/>
    </w:pPr>
    <w:rPr>
      <w:kern w:val="0"/>
      <w:sz w:val="36"/>
      <w:szCs w:val="36"/>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hint="default" w:ascii="monospace" w:hAnsi="monospace" w:eastAsia="monospace" w:cs="monospace"/>
      <w:sz w:val="20"/>
    </w:rPr>
  </w:style>
  <w:style w:type="character" w:styleId="12">
    <w:name w:val="HTML Acronym"/>
    <w:basedOn w:val="7"/>
    <w:qFormat/>
    <w:uiPriority w:val="0"/>
    <w:rPr>
      <w:bdr w:val="none" w:color="auto" w:sz="0" w:space="0"/>
    </w:rPr>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this2"/>
    <w:basedOn w:val="7"/>
    <w:qFormat/>
    <w:uiPriority w:val="0"/>
    <w:rPr>
      <w:bdr w:val="single" w:color="EEEEEE" w:sz="6" w:space="0"/>
      <w:shd w:val="clear" w:fill="FFFFFF"/>
    </w:rPr>
  </w:style>
  <w:style w:type="character" w:customStyle="1" w:styleId="20">
    <w:name w:val="first-child"/>
    <w:basedOn w:val="7"/>
    <w:qFormat/>
    <w:uiPriority w:val="0"/>
  </w:style>
  <w:style w:type="character" w:customStyle="1" w:styleId="21">
    <w:name w:val="layui-layer-tabnow"/>
    <w:basedOn w:val="7"/>
    <w:qFormat/>
    <w:uiPriority w:val="0"/>
    <w:rPr>
      <w:bdr w:val="single" w:color="CCCCCC" w:sz="6" w:space="0"/>
      <w:shd w:val="clear" w:fill="FFFFFF"/>
    </w:rPr>
  </w:style>
  <w:style w:type="character" w:customStyle="1" w:styleId="22">
    <w:name w:val="edui-unclickable"/>
    <w:basedOn w:val="7"/>
    <w:qFormat/>
    <w:uiPriority w:val="0"/>
    <w:rPr>
      <w:color w:val="808080"/>
    </w:rPr>
  </w:style>
  <w:style w:type="character" w:customStyle="1" w:styleId="23">
    <w:name w:val="edui-clickable2"/>
    <w:basedOn w:val="7"/>
    <w:qFormat/>
    <w:uiPriority w:val="0"/>
    <w:rPr>
      <w:color w:val="0000FF"/>
      <w:u w:val="single"/>
    </w:rPr>
  </w:style>
  <w:style w:type="character" w:customStyle="1" w:styleId="24">
    <w:name w:val="edui-clickable"/>
    <w:basedOn w:val="7"/>
    <w:qFormat/>
    <w:uiPriority w:val="0"/>
    <w:rPr>
      <w:color w:val="0000FF"/>
      <w:u w:val="single"/>
    </w:rPr>
  </w:style>
  <w:style w:type="character" w:customStyle="1" w:styleId="25">
    <w:name w:val="layui-this"/>
    <w:basedOn w:val="7"/>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417</Words>
  <Characters>475</Characters>
  <Lines>0</Lines>
  <Paragraphs>0</Paragraphs>
  <TotalTime>2</TotalTime>
  <ScaleCrop>false</ScaleCrop>
  <LinksUpToDate>false</LinksUpToDate>
  <CharactersWithSpaces>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2025-08-15T08:58:00Z</dcterms:created>
  <dc:creator>Administrator</dc:creator>
  <cp:lastModifiedBy>Administrator</cp:lastModifiedBy>
  <cp:lastPrinted>2026-04-27T07:33:00Z</cp:lastPrinted>
  <dcterms:modified xsi:type="dcterms:W3CDTF">2026-05-06T04:27:21Z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eyJoZGlkIjoiNzkwMWJhNGI1MzRhMjRmZjQwZmZmYTU5MzBjMjBlZWYiLCJ1c2VySWQiOiI0MDM4OTY3NDgifQ==</vt:lpwstr>
  </property>
  <property fmtid="{D5CDD505-2E9C-101B-9397-08002B2CF9AE}" pid="4" name="ICV">
    <vt:lpwstr>274CCD47FB684C6ABCFA41FB96EEB614_12</vt:lpwstr>
  </property>
</Properties>
</file>